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171"/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213"/>
        <w:gridCol w:w="7907"/>
      </w:tblGrid>
      <w:tr w:rsidR="00582B37" w:rsidRPr="0001080A" w:rsidTr="003540B2">
        <w:tc>
          <w:tcPr>
            <w:tcW w:w="1213" w:type="dxa"/>
            <w:shd w:val="clear" w:color="auto" w:fill="auto"/>
          </w:tcPr>
          <w:p w:rsidR="00582B37" w:rsidRPr="0001080A" w:rsidRDefault="00582B37" w:rsidP="003540B2">
            <w:pPr>
              <w:spacing w:after="0" w:line="240" w:lineRule="auto"/>
              <w:rPr>
                <w:rFonts w:ascii="Cambria" w:eastAsia="Times New Roman" w:hAnsi="Cambria" w:cs="Arial"/>
                <w:b/>
                <w:lang w:eastAsia="it-IT"/>
              </w:rPr>
            </w:pPr>
            <w:r w:rsidRPr="0001080A">
              <w:rPr>
                <w:rFonts w:ascii="Cambria" w:eastAsia="Times New Roman" w:hAnsi="Cambria" w:cs="Times New Roman"/>
                <w:b/>
                <w:bCs/>
                <w:lang w:eastAsia="it-IT"/>
              </w:rPr>
              <w:t>OGGETTO:</w:t>
            </w:r>
          </w:p>
        </w:tc>
        <w:tc>
          <w:tcPr>
            <w:tcW w:w="7907" w:type="dxa"/>
            <w:shd w:val="clear" w:color="auto" w:fill="auto"/>
          </w:tcPr>
          <w:p w:rsidR="00582B37" w:rsidRPr="0001080A" w:rsidRDefault="00582B37" w:rsidP="003540B2">
            <w:pPr>
              <w:spacing w:after="0" w:line="240" w:lineRule="auto"/>
              <w:rPr>
                <w:rFonts w:ascii="Cambria" w:eastAsia="Times New Roman" w:hAnsi="Cambria" w:cs="Arial"/>
                <w:b/>
                <w:lang w:eastAsia="it-IT"/>
              </w:rPr>
            </w:pPr>
            <w:r w:rsidRPr="0001080A">
              <w:rPr>
                <w:rFonts w:ascii="Cambria" w:eastAsia="Times New Roman" w:hAnsi="Cambria" w:cs="Times New Roman"/>
                <w:b/>
                <w:bCs/>
                <w:lang w:eastAsia="it-IT"/>
              </w:rPr>
              <w:t xml:space="preserve">RIACCERTAMENTO ORDINARIO RESIDUI </w:t>
            </w:r>
          </w:p>
        </w:tc>
      </w:tr>
    </w:tbl>
    <w:p w:rsidR="00C44E7A" w:rsidRDefault="00C44E7A" w:rsidP="00582B37">
      <w:pPr>
        <w:spacing w:after="0" w:line="240" w:lineRule="auto"/>
        <w:jc w:val="both"/>
        <w:rPr>
          <w:rFonts w:asciiTheme="majorHAnsi" w:eastAsia="MS Mincho" w:hAnsiTheme="majorHAnsi" w:cs="Times New Roman"/>
          <w:lang w:eastAsia="it-IT"/>
        </w:rPr>
      </w:pPr>
    </w:p>
    <w:p w:rsidR="00C44E7A" w:rsidRDefault="00C44E7A" w:rsidP="00582B37">
      <w:pPr>
        <w:spacing w:after="0" w:line="240" w:lineRule="auto"/>
        <w:jc w:val="both"/>
        <w:rPr>
          <w:rFonts w:asciiTheme="majorHAnsi" w:eastAsia="MS Mincho" w:hAnsiTheme="majorHAnsi" w:cs="Times New Roman"/>
          <w:lang w:eastAsia="it-IT"/>
        </w:rPr>
      </w:pPr>
    </w:p>
    <w:p w:rsidR="00C44E7A" w:rsidRPr="0001080A" w:rsidRDefault="00C44E7A" w:rsidP="00582B37">
      <w:pPr>
        <w:spacing w:after="0" w:line="240" w:lineRule="auto"/>
        <w:jc w:val="both"/>
        <w:rPr>
          <w:rFonts w:asciiTheme="majorHAnsi" w:eastAsia="MS Mincho" w:hAnsiTheme="majorHAnsi" w:cs="Times New Roman"/>
          <w:lang w:eastAsia="it-IT"/>
        </w:rPr>
      </w:pPr>
    </w:p>
    <w:p w:rsidR="00C44E7A" w:rsidRDefault="00C44E7A" w:rsidP="00C44E7A">
      <w:pPr>
        <w:spacing w:after="0" w:line="240" w:lineRule="auto"/>
        <w:jc w:val="center"/>
        <w:rPr>
          <w:rFonts w:asciiTheme="majorHAnsi" w:eastAsia="MS Mincho" w:hAnsiTheme="majorHAnsi" w:cs="Times New Roman"/>
          <w:b/>
          <w:lang w:eastAsia="it-IT"/>
        </w:rPr>
      </w:pPr>
      <w:bookmarkStart w:id="0" w:name="_GoBack"/>
      <w:r>
        <w:rPr>
          <w:rFonts w:asciiTheme="majorHAnsi" w:eastAsia="MS Mincho" w:hAnsiTheme="majorHAnsi" w:cs="Times New Roman"/>
          <w:b/>
          <w:lang w:eastAsia="it-IT"/>
        </w:rPr>
        <w:t>LA GIUNTA COMUNALE</w:t>
      </w:r>
    </w:p>
    <w:bookmarkEnd w:id="0"/>
    <w:p w:rsidR="00C44E7A" w:rsidRDefault="00C44E7A" w:rsidP="00582B37">
      <w:pPr>
        <w:spacing w:after="0" w:line="240" w:lineRule="auto"/>
        <w:jc w:val="both"/>
        <w:rPr>
          <w:rFonts w:asciiTheme="majorHAnsi" w:eastAsia="MS Mincho" w:hAnsiTheme="majorHAnsi" w:cs="Times New Roman"/>
          <w:b/>
          <w:lang w:eastAsia="it-IT"/>
        </w:rPr>
      </w:pPr>
    </w:p>
    <w:p w:rsidR="00582B37" w:rsidRPr="0001080A" w:rsidRDefault="00582B37" w:rsidP="00582B37">
      <w:pPr>
        <w:spacing w:after="0" w:line="240" w:lineRule="auto"/>
        <w:jc w:val="both"/>
        <w:rPr>
          <w:rFonts w:asciiTheme="majorHAnsi" w:eastAsia="MS Mincho" w:hAnsiTheme="majorHAnsi" w:cs="Times New Roman"/>
          <w:lang w:eastAsia="it-IT"/>
        </w:rPr>
      </w:pPr>
      <w:r w:rsidRPr="0001080A">
        <w:rPr>
          <w:rFonts w:asciiTheme="majorHAnsi" w:eastAsia="MS Mincho" w:hAnsiTheme="majorHAnsi" w:cs="Times New Roman"/>
          <w:b/>
          <w:lang w:eastAsia="it-IT"/>
        </w:rPr>
        <w:t>Visto</w:t>
      </w:r>
      <w:r w:rsidRPr="0001080A">
        <w:rPr>
          <w:rFonts w:asciiTheme="majorHAnsi" w:eastAsia="MS Mincho" w:hAnsiTheme="majorHAnsi" w:cs="Times New Roman"/>
          <w:lang w:eastAsia="it-IT"/>
        </w:rPr>
        <w:t xml:space="preserve"> il bilancio di previsione 2015 approvato con deliberazione del Consiglio Comunale n. </w:t>
      </w:r>
      <w:r>
        <w:rPr>
          <w:rFonts w:asciiTheme="majorHAnsi" w:eastAsia="MS Mincho" w:hAnsiTheme="majorHAnsi" w:cs="Times New Roman"/>
          <w:lang w:eastAsia="it-IT"/>
        </w:rPr>
        <w:t xml:space="preserve">20 </w:t>
      </w:r>
      <w:r w:rsidRPr="0001080A">
        <w:rPr>
          <w:rFonts w:asciiTheme="majorHAnsi" w:eastAsia="MS Mincho" w:hAnsiTheme="majorHAnsi" w:cs="Times New Roman"/>
          <w:lang w:eastAsia="it-IT"/>
        </w:rPr>
        <w:t xml:space="preserve">del </w:t>
      </w:r>
      <w:r>
        <w:rPr>
          <w:rFonts w:asciiTheme="majorHAnsi" w:eastAsia="MS Mincho" w:hAnsiTheme="majorHAnsi" w:cs="Times New Roman"/>
          <w:lang w:eastAsia="it-IT"/>
        </w:rPr>
        <w:t>28/07/2015</w:t>
      </w:r>
      <w:r w:rsidRPr="0001080A">
        <w:rPr>
          <w:rFonts w:asciiTheme="majorHAnsi" w:eastAsia="MS Mincho" w:hAnsiTheme="majorHAnsi" w:cs="Times New Roman"/>
          <w:lang w:eastAsia="it-IT"/>
        </w:rPr>
        <w:t xml:space="preserve">; </w:t>
      </w:r>
    </w:p>
    <w:p w:rsidR="00582B37" w:rsidRPr="0001080A" w:rsidRDefault="00582B37" w:rsidP="00582B37">
      <w:pPr>
        <w:spacing w:before="120" w:after="0" w:line="240" w:lineRule="auto"/>
        <w:jc w:val="both"/>
        <w:rPr>
          <w:rFonts w:asciiTheme="majorHAnsi" w:eastAsia="MS Mincho" w:hAnsiTheme="majorHAnsi" w:cs="Times New Roman"/>
          <w:lang w:eastAsia="it-IT"/>
        </w:rPr>
      </w:pPr>
      <w:r w:rsidRPr="0001080A">
        <w:rPr>
          <w:rFonts w:asciiTheme="majorHAnsi" w:eastAsia="MS Mincho" w:hAnsiTheme="majorHAnsi" w:cs="Times New Roman"/>
          <w:b/>
          <w:lang w:eastAsia="it-IT"/>
        </w:rPr>
        <w:t xml:space="preserve">Preso atto </w:t>
      </w:r>
      <w:r w:rsidRPr="0001080A">
        <w:rPr>
          <w:rFonts w:asciiTheme="majorHAnsi" w:eastAsia="MS Mincho" w:hAnsiTheme="majorHAnsi" w:cs="Times New Roman"/>
          <w:lang w:eastAsia="it-IT"/>
        </w:rPr>
        <w:t xml:space="preserve">che l’Ente ha applicato dall’anno 2015 il nuovo sistema contabile armonizzato e le nuove regole determinate dal </w:t>
      </w:r>
      <w:proofErr w:type="spellStart"/>
      <w:r w:rsidRPr="0001080A">
        <w:rPr>
          <w:rFonts w:asciiTheme="majorHAnsi" w:eastAsia="MS Mincho" w:hAnsiTheme="majorHAnsi" w:cs="Times New Roman"/>
          <w:lang w:eastAsia="it-IT"/>
        </w:rPr>
        <w:t>d.lgs</w:t>
      </w:r>
      <w:proofErr w:type="spellEnd"/>
      <w:r w:rsidRPr="0001080A">
        <w:rPr>
          <w:rFonts w:asciiTheme="majorHAnsi" w:eastAsia="MS Mincho" w:hAnsiTheme="majorHAnsi" w:cs="Times New Roman"/>
          <w:lang w:eastAsia="it-IT"/>
        </w:rPr>
        <w:t xml:space="preserve"> 118/2011 e </w:t>
      </w:r>
      <w:proofErr w:type="spellStart"/>
      <w:r w:rsidRPr="0001080A">
        <w:rPr>
          <w:rFonts w:asciiTheme="majorHAnsi" w:eastAsia="MS Mincho" w:hAnsiTheme="majorHAnsi" w:cs="Times New Roman"/>
          <w:lang w:eastAsia="it-IT"/>
        </w:rPr>
        <w:t>s.m.i.</w:t>
      </w:r>
      <w:proofErr w:type="spellEnd"/>
      <w:r w:rsidRPr="0001080A">
        <w:rPr>
          <w:rFonts w:asciiTheme="majorHAnsi" w:eastAsia="MS Mincho" w:hAnsiTheme="majorHAnsi" w:cs="Times New Roman"/>
          <w:lang w:eastAsia="it-IT"/>
        </w:rPr>
        <w:t xml:space="preserve"> in sostituzione di quelle previste dal sistema contabile previgente, con particolare riguardo al principio contabile generale della competenza finanziaria ed al principio contabile applicato della contabilità finanziaria; </w:t>
      </w:r>
    </w:p>
    <w:p w:rsidR="00582B37" w:rsidRPr="0001080A" w:rsidRDefault="00582B37" w:rsidP="00582B37">
      <w:pPr>
        <w:spacing w:before="120" w:after="0" w:line="240" w:lineRule="auto"/>
        <w:jc w:val="both"/>
        <w:rPr>
          <w:rFonts w:asciiTheme="majorHAnsi" w:eastAsia="MS Mincho" w:hAnsiTheme="majorHAnsi" w:cs="Times New Roman"/>
          <w:lang w:eastAsia="it-IT"/>
        </w:rPr>
      </w:pPr>
      <w:r w:rsidRPr="0001080A">
        <w:rPr>
          <w:rFonts w:asciiTheme="majorHAnsi" w:eastAsia="MS Mincho" w:hAnsiTheme="majorHAnsi" w:cs="Times New Roman"/>
          <w:b/>
          <w:lang w:eastAsia="it-IT"/>
        </w:rPr>
        <w:t xml:space="preserve">Preso atto </w:t>
      </w:r>
      <w:r w:rsidRPr="0001080A">
        <w:rPr>
          <w:rFonts w:asciiTheme="majorHAnsi" w:eastAsia="MS Mincho" w:hAnsiTheme="majorHAnsi" w:cs="Times New Roman"/>
          <w:lang w:eastAsia="it-IT"/>
        </w:rPr>
        <w:t xml:space="preserve">che in base al punto 9 del Principio Contabile della competenza finanziaria potenziata, tutte le amministrazioni pubbliche effettuano annualmente, prima della predisposizione del rendiconto, una ricognizione dei residui attivi e passivi diretta a verificare: </w:t>
      </w:r>
    </w:p>
    <w:p w:rsidR="00582B37" w:rsidRPr="0001080A" w:rsidRDefault="00582B37" w:rsidP="00582B37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Theme="majorHAnsi" w:eastAsia="MS Mincho" w:hAnsiTheme="majorHAnsi" w:cs="Times New Roman"/>
          <w:lang w:eastAsia="it-IT"/>
        </w:rPr>
      </w:pPr>
      <w:r w:rsidRPr="0001080A">
        <w:rPr>
          <w:rFonts w:asciiTheme="majorHAnsi" w:eastAsia="MS Mincho" w:hAnsiTheme="majorHAnsi" w:cs="Times New Roman"/>
          <w:lang w:eastAsia="it-IT"/>
        </w:rPr>
        <w:t xml:space="preserve">la fondatezza giuridica dei crediti accertati e dell'esigibilità del credito; </w:t>
      </w:r>
    </w:p>
    <w:p w:rsidR="00582B37" w:rsidRPr="0001080A" w:rsidRDefault="00582B37" w:rsidP="00582B37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Theme="majorHAnsi" w:eastAsia="MS Mincho" w:hAnsiTheme="majorHAnsi" w:cs="Times New Roman"/>
          <w:lang w:eastAsia="it-IT"/>
        </w:rPr>
      </w:pPr>
      <w:r w:rsidRPr="0001080A">
        <w:rPr>
          <w:rFonts w:asciiTheme="majorHAnsi" w:eastAsia="MS Mincho" w:hAnsiTheme="majorHAnsi" w:cs="Times New Roman"/>
          <w:lang w:eastAsia="it-IT"/>
        </w:rPr>
        <w:t xml:space="preserve">l'affidabilità della scadenza dell'obbligazione rivista in occasione dell'accertamento o dell'impegno contabile; </w:t>
      </w:r>
    </w:p>
    <w:p w:rsidR="00582B37" w:rsidRPr="0001080A" w:rsidRDefault="00582B37" w:rsidP="00582B37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Theme="majorHAnsi" w:eastAsia="MS Mincho" w:hAnsiTheme="majorHAnsi" w:cs="Times New Roman"/>
          <w:lang w:eastAsia="it-IT"/>
        </w:rPr>
      </w:pPr>
      <w:r w:rsidRPr="0001080A">
        <w:rPr>
          <w:rFonts w:asciiTheme="majorHAnsi" w:eastAsia="MS Mincho" w:hAnsiTheme="majorHAnsi" w:cs="Times New Roman"/>
          <w:lang w:eastAsia="it-IT"/>
        </w:rPr>
        <w:t xml:space="preserve">il permanere delle posizioni debitorie effettive degli impegni assunti; </w:t>
      </w:r>
    </w:p>
    <w:p w:rsidR="00582B37" w:rsidRPr="0001080A" w:rsidRDefault="00582B37" w:rsidP="00582B37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Theme="majorHAnsi" w:eastAsia="MS Mincho" w:hAnsiTheme="majorHAnsi" w:cs="Times New Roman"/>
          <w:lang w:eastAsia="it-IT"/>
        </w:rPr>
      </w:pPr>
      <w:r w:rsidRPr="0001080A">
        <w:rPr>
          <w:rFonts w:asciiTheme="majorHAnsi" w:eastAsia="MS Mincho" w:hAnsiTheme="majorHAnsi" w:cs="Times New Roman"/>
          <w:lang w:eastAsia="it-IT"/>
        </w:rPr>
        <w:t xml:space="preserve">la corretta classificazione ed imputazione dei crediti e dei debiti in bilancio. </w:t>
      </w:r>
    </w:p>
    <w:p w:rsidR="00582B37" w:rsidRPr="0001080A" w:rsidRDefault="00582B37" w:rsidP="00582B37">
      <w:pPr>
        <w:spacing w:before="120" w:after="0" w:line="240" w:lineRule="auto"/>
        <w:jc w:val="both"/>
        <w:rPr>
          <w:rFonts w:asciiTheme="majorHAnsi" w:eastAsia="MS Mincho" w:hAnsiTheme="majorHAnsi" w:cs="Times New Roman"/>
          <w:lang w:eastAsia="it-IT"/>
        </w:rPr>
      </w:pPr>
      <w:r w:rsidRPr="0001080A">
        <w:rPr>
          <w:rFonts w:asciiTheme="majorHAnsi" w:eastAsia="MS Mincho" w:hAnsiTheme="majorHAnsi" w:cs="Times New Roman"/>
          <w:b/>
          <w:lang w:eastAsia="it-IT"/>
        </w:rPr>
        <w:t>Visto</w:t>
      </w:r>
      <w:r w:rsidRPr="0001080A">
        <w:rPr>
          <w:rFonts w:asciiTheme="majorHAnsi" w:eastAsia="MS Mincho" w:hAnsiTheme="majorHAnsi" w:cs="Times New Roman"/>
          <w:lang w:eastAsia="it-IT"/>
        </w:rPr>
        <w:t xml:space="preserve"> l’art. 228 del </w:t>
      </w:r>
      <w:proofErr w:type="spellStart"/>
      <w:r w:rsidRPr="0001080A">
        <w:rPr>
          <w:rFonts w:asciiTheme="majorHAnsi" w:eastAsia="MS Mincho" w:hAnsiTheme="majorHAnsi" w:cs="Times New Roman"/>
          <w:lang w:eastAsia="it-IT"/>
        </w:rPr>
        <w:t>d.lgs</w:t>
      </w:r>
      <w:proofErr w:type="spellEnd"/>
      <w:r w:rsidRPr="0001080A">
        <w:rPr>
          <w:rFonts w:asciiTheme="majorHAnsi" w:eastAsia="MS Mincho" w:hAnsiTheme="majorHAnsi" w:cs="Times New Roman"/>
          <w:lang w:eastAsia="it-IT"/>
        </w:rPr>
        <w:t xml:space="preserve"> 267/2000 il quale prevede al comma 3 che:</w:t>
      </w:r>
    </w:p>
    <w:p w:rsidR="00582B37" w:rsidRPr="0001080A" w:rsidRDefault="00582B37" w:rsidP="00582B37">
      <w:pPr>
        <w:spacing w:after="0" w:line="240" w:lineRule="auto"/>
        <w:ind w:left="284" w:right="284"/>
        <w:jc w:val="both"/>
        <w:rPr>
          <w:rFonts w:asciiTheme="majorHAnsi" w:eastAsia="MS Mincho" w:hAnsiTheme="majorHAnsi" w:cs="Times New Roman"/>
          <w:w w:val="90"/>
          <w:lang w:eastAsia="it-IT"/>
        </w:rPr>
      </w:pPr>
      <w:r w:rsidRPr="0001080A">
        <w:rPr>
          <w:rFonts w:asciiTheme="majorHAnsi" w:eastAsia="MS Mincho" w:hAnsiTheme="majorHAnsi" w:cs="Times New Roman"/>
          <w:w w:val="90"/>
          <w:lang w:eastAsia="it-IT"/>
        </w:rPr>
        <w:t xml:space="preserve">« </w:t>
      </w:r>
      <w:r w:rsidRPr="0001080A">
        <w:rPr>
          <w:rFonts w:asciiTheme="majorHAnsi" w:eastAsia="MS Mincho" w:hAnsiTheme="majorHAnsi" w:cs="Times New Roman"/>
          <w:i/>
          <w:w w:val="90"/>
          <w:lang w:eastAsia="it-IT"/>
        </w:rPr>
        <w:t xml:space="preserve">3. Prima dell'inserimento nel conto del bilancio dei residui attivi e passivi l'ente locale provvede all'operazione di </w:t>
      </w:r>
      <w:proofErr w:type="spellStart"/>
      <w:r w:rsidRPr="0001080A">
        <w:rPr>
          <w:rFonts w:asciiTheme="majorHAnsi" w:eastAsia="MS Mincho" w:hAnsiTheme="majorHAnsi" w:cs="Times New Roman"/>
          <w:i/>
          <w:w w:val="90"/>
          <w:lang w:eastAsia="it-IT"/>
        </w:rPr>
        <w:t>riaccertamento</w:t>
      </w:r>
      <w:proofErr w:type="spellEnd"/>
      <w:r w:rsidRPr="0001080A">
        <w:rPr>
          <w:rFonts w:asciiTheme="majorHAnsi" w:eastAsia="MS Mincho" w:hAnsiTheme="majorHAnsi" w:cs="Times New Roman"/>
          <w:i/>
          <w:w w:val="90"/>
          <w:lang w:eastAsia="it-IT"/>
        </w:rPr>
        <w:t xml:space="preserve"> degli stessi, consistente nella revisione delle ragioni del mantenimento in tutto od in parte dei residui e della corretta imputazione in bilancio, secondo le modalità di cui all'art. 3, comma 4, del decreto legislativo 23 giugno 2011, n. 118, e successive modificazioni.</w:t>
      </w:r>
      <w:r w:rsidRPr="0001080A">
        <w:rPr>
          <w:rFonts w:asciiTheme="majorHAnsi" w:eastAsia="MS Mincho" w:hAnsiTheme="majorHAnsi" w:cs="Times New Roman"/>
          <w:w w:val="90"/>
          <w:lang w:eastAsia="it-IT"/>
        </w:rPr>
        <w:t xml:space="preserve"> »;  </w:t>
      </w:r>
    </w:p>
    <w:p w:rsidR="00582B37" w:rsidRPr="0001080A" w:rsidRDefault="00582B37" w:rsidP="00582B37">
      <w:pPr>
        <w:spacing w:before="120" w:after="0" w:line="240" w:lineRule="auto"/>
        <w:jc w:val="both"/>
        <w:rPr>
          <w:rFonts w:asciiTheme="majorHAnsi" w:eastAsia="MS Mincho" w:hAnsiTheme="majorHAnsi" w:cs="Times New Roman"/>
          <w:lang w:eastAsia="it-IT"/>
        </w:rPr>
      </w:pPr>
      <w:r w:rsidRPr="0001080A">
        <w:rPr>
          <w:rFonts w:asciiTheme="majorHAnsi" w:eastAsia="MS Mincho" w:hAnsiTheme="majorHAnsi" w:cs="Times New Roman"/>
          <w:b/>
          <w:lang w:eastAsia="it-IT"/>
        </w:rPr>
        <w:t>Considerato</w:t>
      </w:r>
      <w:r w:rsidRPr="0001080A">
        <w:rPr>
          <w:rFonts w:asciiTheme="majorHAnsi" w:eastAsia="MS Mincho" w:hAnsiTheme="majorHAnsi" w:cs="Times New Roman"/>
          <w:lang w:eastAsia="it-IT"/>
        </w:rPr>
        <w:t xml:space="preserve"> che l’articolo 3 comma 4 del </w:t>
      </w:r>
      <w:proofErr w:type="spellStart"/>
      <w:r w:rsidRPr="0001080A">
        <w:rPr>
          <w:rFonts w:asciiTheme="majorHAnsi" w:eastAsia="MS Mincho" w:hAnsiTheme="majorHAnsi" w:cs="Times New Roman"/>
          <w:lang w:eastAsia="it-IT"/>
        </w:rPr>
        <w:t>d.lgs</w:t>
      </w:r>
      <w:proofErr w:type="spellEnd"/>
      <w:r w:rsidRPr="0001080A">
        <w:rPr>
          <w:rFonts w:asciiTheme="majorHAnsi" w:eastAsia="MS Mincho" w:hAnsiTheme="majorHAnsi" w:cs="Times New Roman"/>
          <w:lang w:eastAsia="it-IT"/>
        </w:rPr>
        <w:t xml:space="preserve"> 118/2011 prevede le seguenti modalità di accertamento:</w:t>
      </w:r>
    </w:p>
    <w:p w:rsidR="00582B37" w:rsidRPr="0001080A" w:rsidRDefault="00582B37" w:rsidP="00582B37">
      <w:pPr>
        <w:spacing w:after="0" w:line="240" w:lineRule="auto"/>
        <w:ind w:left="284" w:right="284"/>
        <w:jc w:val="both"/>
        <w:rPr>
          <w:rFonts w:asciiTheme="majorHAnsi" w:eastAsia="MS Mincho" w:hAnsiTheme="majorHAnsi" w:cs="Times New Roman"/>
          <w:w w:val="90"/>
          <w:lang w:eastAsia="it-IT"/>
        </w:rPr>
      </w:pPr>
      <w:r w:rsidRPr="0001080A">
        <w:rPr>
          <w:rFonts w:asciiTheme="majorHAnsi" w:eastAsia="MS Mincho" w:hAnsiTheme="majorHAnsi" w:cs="Times New Roman"/>
          <w:w w:val="90"/>
          <w:lang w:eastAsia="it-IT"/>
        </w:rPr>
        <w:t xml:space="preserve">« </w:t>
      </w:r>
      <w:r w:rsidRPr="0001080A">
        <w:rPr>
          <w:rFonts w:asciiTheme="majorHAnsi" w:eastAsia="MS Mincho" w:hAnsiTheme="majorHAnsi" w:cs="Times New Roman"/>
          <w:i/>
          <w:w w:val="90"/>
          <w:lang w:eastAsia="it-IT"/>
        </w:rPr>
        <w:t xml:space="preserve">4. Al fine di dare attuazione al principio contabile generale della competenza finanziaria enunciato nell'allegato 1, gli enti di cui al comma 1 provvedono, annualmente, al </w:t>
      </w:r>
      <w:proofErr w:type="spellStart"/>
      <w:r w:rsidRPr="0001080A">
        <w:rPr>
          <w:rFonts w:asciiTheme="majorHAnsi" w:eastAsia="MS Mincho" w:hAnsiTheme="majorHAnsi" w:cs="Times New Roman"/>
          <w:i/>
          <w:w w:val="90"/>
          <w:lang w:eastAsia="it-IT"/>
        </w:rPr>
        <w:t>riaccertamento</w:t>
      </w:r>
      <w:proofErr w:type="spellEnd"/>
      <w:r w:rsidRPr="0001080A">
        <w:rPr>
          <w:rFonts w:asciiTheme="majorHAnsi" w:eastAsia="MS Mincho" w:hAnsiTheme="majorHAnsi" w:cs="Times New Roman"/>
          <w:i/>
          <w:w w:val="90"/>
          <w:lang w:eastAsia="it-IT"/>
        </w:rPr>
        <w:t xml:space="preserve"> dei residui attivi e passivi, verificando, ai fini del rendiconto, le ragioni del loro mantenimento. Le regioni escludono dal </w:t>
      </w:r>
      <w:proofErr w:type="spellStart"/>
      <w:r w:rsidRPr="0001080A">
        <w:rPr>
          <w:rFonts w:asciiTheme="majorHAnsi" w:eastAsia="MS Mincho" w:hAnsiTheme="majorHAnsi" w:cs="Times New Roman"/>
          <w:i/>
          <w:w w:val="90"/>
          <w:lang w:eastAsia="it-IT"/>
        </w:rPr>
        <w:t>riaccertamento</w:t>
      </w:r>
      <w:proofErr w:type="spellEnd"/>
      <w:r w:rsidRPr="0001080A">
        <w:rPr>
          <w:rFonts w:asciiTheme="majorHAnsi" w:eastAsia="MS Mincho" w:hAnsiTheme="majorHAnsi" w:cs="Times New Roman"/>
          <w:i/>
          <w:w w:val="90"/>
          <w:lang w:eastAsia="it-IT"/>
        </w:rPr>
        <w:t xml:space="preserve"> ordinario dei residui quelli derivanti dal perimetro sanitario cui si applica il titolo II e, fino al 31 dicembre 2015, i residui passivi finanziati da debito autorizzato e non contratto. Possono essere conservati tra i residui attivi le entrate accertate esigibili nell'esercizio di riferimento, ma non incassate. Possono essere conservate tra i residui passivi le spese impegnate, liquidate o liquidabili nel corso dell'esercizio, ma non pagate. Le entrate e le spese accertate e impegnate non esigibili nell'esercizio considerato, sono immediatamente </w:t>
      </w:r>
      <w:proofErr w:type="spellStart"/>
      <w:r w:rsidRPr="0001080A">
        <w:rPr>
          <w:rFonts w:asciiTheme="majorHAnsi" w:eastAsia="MS Mincho" w:hAnsiTheme="majorHAnsi" w:cs="Times New Roman"/>
          <w:i/>
          <w:w w:val="90"/>
          <w:lang w:eastAsia="it-IT"/>
        </w:rPr>
        <w:t>reimputate</w:t>
      </w:r>
      <w:proofErr w:type="spellEnd"/>
      <w:r w:rsidRPr="0001080A">
        <w:rPr>
          <w:rFonts w:asciiTheme="majorHAnsi" w:eastAsia="MS Mincho" w:hAnsiTheme="majorHAnsi" w:cs="Times New Roman"/>
          <w:i/>
          <w:w w:val="90"/>
          <w:lang w:eastAsia="it-IT"/>
        </w:rPr>
        <w:t xml:space="preserve"> all'esercizio in cui sono esigibili. La </w:t>
      </w:r>
      <w:proofErr w:type="spellStart"/>
      <w:r w:rsidRPr="0001080A">
        <w:rPr>
          <w:rFonts w:asciiTheme="majorHAnsi" w:eastAsia="MS Mincho" w:hAnsiTheme="majorHAnsi" w:cs="Times New Roman"/>
          <w:i/>
          <w:w w:val="90"/>
          <w:lang w:eastAsia="it-IT"/>
        </w:rPr>
        <w:t>reimputazione</w:t>
      </w:r>
      <w:proofErr w:type="spellEnd"/>
      <w:r w:rsidRPr="0001080A">
        <w:rPr>
          <w:rFonts w:asciiTheme="majorHAnsi" w:eastAsia="MS Mincho" w:hAnsiTheme="majorHAnsi" w:cs="Times New Roman"/>
          <w:i/>
          <w:w w:val="90"/>
          <w:lang w:eastAsia="it-IT"/>
        </w:rPr>
        <w:t xml:space="preserve"> degli impegni è effettuata incrementando, di pari importo, il fondo pluriennale di spesa, al fine di consentire, nell'entrata degli esercizi successivi, l'iscrizione del fondo pluriennale vincolato a copertura delle spese </w:t>
      </w:r>
      <w:proofErr w:type="spellStart"/>
      <w:r w:rsidRPr="0001080A">
        <w:rPr>
          <w:rFonts w:asciiTheme="majorHAnsi" w:eastAsia="MS Mincho" w:hAnsiTheme="majorHAnsi" w:cs="Times New Roman"/>
          <w:i/>
          <w:w w:val="90"/>
          <w:lang w:eastAsia="it-IT"/>
        </w:rPr>
        <w:t>reimputate</w:t>
      </w:r>
      <w:proofErr w:type="spellEnd"/>
      <w:r w:rsidRPr="0001080A">
        <w:rPr>
          <w:rFonts w:asciiTheme="majorHAnsi" w:eastAsia="MS Mincho" w:hAnsiTheme="majorHAnsi" w:cs="Times New Roman"/>
          <w:i/>
          <w:w w:val="90"/>
          <w:lang w:eastAsia="it-IT"/>
        </w:rPr>
        <w:t xml:space="preserve">. La costituzione del fondo pluriennale vincolato non è effettuata in caso di </w:t>
      </w:r>
      <w:proofErr w:type="spellStart"/>
      <w:r w:rsidRPr="0001080A">
        <w:rPr>
          <w:rFonts w:asciiTheme="majorHAnsi" w:eastAsia="MS Mincho" w:hAnsiTheme="majorHAnsi" w:cs="Times New Roman"/>
          <w:i/>
          <w:w w:val="90"/>
          <w:lang w:eastAsia="it-IT"/>
        </w:rPr>
        <w:t>reimputazione</w:t>
      </w:r>
      <w:proofErr w:type="spellEnd"/>
      <w:r w:rsidRPr="0001080A">
        <w:rPr>
          <w:rFonts w:asciiTheme="majorHAnsi" w:eastAsia="MS Mincho" w:hAnsiTheme="majorHAnsi" w:cs="Times New Roman"/>
          <w:i/>
          <w:w w:val="90"/>
          <w:lang w:eastAsia="it-IT"/>
        </w:rPr>
        <w:t xml:space="preserve"> contestuale di entrate e di spese. Le variazioni agli stanziamenti del fondo pluriennale vincolato e agli stanziamenti correlati, dell'esercizio in corso e dell'esercizio precedente, necessarie alla </w:t>
      </w:r>
      <w:proofErr w:type="spellStart"/>
      <w:r w:rsidRPr="0001080A">
        <w:rPr>
          <w:rFonts w:asciiTheme="majorHAnsi" w:eastAsia="MS Mincho" w:hAnsiTheme="majorHAnsi" w:cs="Times New Roman"/>
          <w:i/>
          <w:w w:val="90"/>
          <w:lang w:eastAsia="it-IT"/>
        </w:rPr>
        <w:t>reimputazione</w:t>
      </w:r>
      <w:proofErr w:type="spellEnd"/>
      <w:r w:rsidRPr="0001080A">
        <w:rPr>
          <w:rFonts w:asciiTheme="majorHAnsi" w:eastAsia="MS Mincho" w:hAnsiTheme="majorHAnsi" w:cs="Times New Roman"/>
          <w:i/>
          <w:w w:val="90"/>
          <w:lang w:eastAsia="it-IT"/>
        </w:rPr>
        <w:t xml:space="preserve"> delle entrate e delle spese riaccertate, sono effettuate con provvedimento amministrativo della giunta entro i termini previsti per l'approvazione del rendiconto dell'esercizio precedente. Il </w:t>
      </w:r>
      <w:proofErr w:type="spellStart"/>
      <w:r w:rsidRPr="0001080A">
        <w:rPr>
          <w:rFonts w:asciiTheme="majorHAnsi" w:eastAsia="MS Mincho" w:hAnsiTheme="majorHAnsi" w:cs="Times New Roman"/>
          <w:i/>
          <w:w w:val="90"/>
          <w:lang w:eastAsia="it-IT"/>
        </w:rPr>
        <w:t>riaccertamento</w:t>
      </w:r>
      <w:proofErr w:type="spellEnd"/>
      <w:r w:rsidRPr="0001080A">
        <w:rPr>
          <w:rFonts w:asciiTheme="majorHAnsi" w:eastAsia="MS Mincho" w:hAnsiTheme="majorHAnsi" w:cs="Times New Roman"/>
          <w:i/>
          <w:w w:val="90"/>
          <w:lang w:eastAsia="it-IT"/>
        </w:rPr>
        <w:t xml:space="preserve"> ordinario dei residui è effettuato anche nel corso dell'esercizio provvisorio o della gestione provvisoria. Al termine delle procedure di </w:t>
      </w:r>
      <w:proofErr w:type="spellStart"/>
      <w:r w:rsidRPr="0001080A">
        <w:rPr>
          <w:rFonts w:asciiTheme="majorHAnsi" w:eastAsia="MS Mincho" w:hAnsiTheme="majorHAnsi" w:cs="Times New Roman"/>
          <w:i/>
          <w:w w:val="90"/>
          <w:lang w:eastAsia="it-IT"/>
        </w:rPr>
        <w:t>riaccertamento</w:t>
      </w:r>
      <w:proofErr w:type="spellEnd"/>
      <w:r w:rsidRPr="0001080A">
        <w:rPr>
          <w:rFonts w:asciiTheme="majorHAnsi" w:eastAsia="MS Mincho" w:hAnsiTheme="majorHAnsi" w:cs="Times New Roman"/>
          <w:i/>
          <w:w w:val="90"/>
          <w:lang w:eastAsia="it-IT"/>
        </w:rPr>
        <w:t xml:space="preserve"> non sono conservati residui cui non corrispondono obbligazioni giuridicamente perfezionate.</w:t>
      </w:r>
      <w:r w:rsidRPr="0001080A">
        <w:rPr>
          <w:rFonts w:asciiTheme="majorHAnsi" w:eastAsia="MS Mincho" w:hAnsiTheme="majorHAnsi" w:cs="Times New Roman"/>
          <w:w w:val="90"/>
          <w:lang w:eastAsia="it-IT"/>
        </w:rPr>
        <w:t xml:space="preserve"> »</w:t>
      </w:r>
    </w:p>
    <w:p w:rsidR="00582B37" w:rsidRPr="0001080A" w:rsidRDefault="00582B37" w:rsidP="00582B37">
      <w:pPr>
        <w:spacing w:before="120" w:after="0" w:line="240" w:lineRule="auto"/>
        <w:jc w:val="both"/>
        <w:rPr>
          <w:rFonts w:asciiTheme="majorHAnsi" w:eastAsia="MS Mincho" w:hAnsiTheme="majorHAnsi" w:cs="Times New Roman"/>
          <w:b/>
          <w:lang w:eastAsia="it-IT"/>
        </w:rPr>
      </w:pPr>
      <w:r w:rsidRPr="0001080A">
        <w:rPr>
          <w:rFonts w:asciiTheme="majorHAnsi" w:eastAsia="MS Mincho" w:hAnsiTheme="majorHAnsi" w:cs="Times New Roman"/>
          <w:b/>
          <w:lang w:eastAsia="it-IT"/>
        </w:rPr>
        <w:br w:type="page"/>
      </w:r>
    </w:p>
    <w:p w:rsidR="00582B37" w:rsidRPr="0001080A" w:rsidRDefault="00582B37" w:rsidP="00582B37">
      <w:pPr>
        <w:spacing w:after="0" w:line="240" w:lineRule="auto"/>
        <w:jc w:val="both"/>
        <w:rPr>
          <w:rFonts w:asciiTheme="majorHAnsi" w:eastAsia="MS Mincho" w:hAnsiTheme="majorHAnsi" w:cs="Times New Roman"/>
          <w:lang w:eastAsia="it-IT"/>
        </w:rPr>
      </w:pPr>
      <w:r w:rsidRPr="0001080A">
        <w:rPr>
          <w:rFonts w:asciiTheme="majorHAnsi" w:eastAsia="MS Mincho" w:hAnsiTheme="majorHAnsi" w:cs="Times New Roman"/>
          <w:b/>
          <w:lang w:eastAsia="it-IT"/>
        </w:rPr>
        <w:lastRenderedPageBreak/>
        <w:t>Visto</w:t>
      </w:r>
      <w:r w:rsidRPr="0001080A">
        <w:rPr>
          <w:rFonts w:asciiTheme="majorHAnsi" w:eastAsia="MS Mincho" w:hAnsiTheme="majorHAnsi" w:cs="Times New Roman"/>
          <w:lang w:eastAsia="it-IT"/>
        </w:rPr>
        <w:t xml:space="preserve"> inoltre che il principio contabile applicato 4/2 al punto 9.1 prevede che: «</w:t>
      </w:r>
      <w:r w:rsidRPr="0001080A">
        <w:rPr>
          <w:rFonts w:asciiTheme="majorHAnsi" w:eastAsia="MS Mincho" w:hAnsiTheme="majorHAnsi" w:cs="Times New Roman"/>
          <w:i/>
          <w:lang w:eastAsia="it-IT"/>
        </w:rPr>
        <w:t xml:space="preserve">Il </w:t>
      </w:r>
      <w:proofErr w:type="spellStart"/>
      <w:r w:rsidRPr="0001080A">
        <w:rPr>
          <w:rFonts w:asciiTheme="majorHAnsi" w:eastAsia="MS Mincho" w:hAnsiTheme="majorHAnsi" w:cs="Times New Roman"/>
          <w:i/>
          <w:lang w:eastAsia="it-IT"/>
        </w:rPr>
        <w:t>riaccertamento</w:t>
      </w:r>
      <w:proofErr w:type="spellEnd"/>
      <w:r w:rsidRPr="0001080A">
        <w:rPr>
          <w:rFonts w:asciiTheme="majorHAnsi" w:eastAsia="MS Mincho" w:hAnsiTheme="majorHAnsi" w:cs="Times New Roman"/>
          <w:i/>
          <w:lang w:eastAsia="it-IT"/>
        </w:rPr>
        <w:t xml:space="preserve"> ordinario dei residui trova specifica evidenza nel rendiconto finanziario, ed è effettuato annualmente, con un’unica deliberazione della giunta, previa acquisizione del parere dell’organo di revisione, in vista dell’approvazione del rendiconto</w:t>
      </w:r>
      <w:r w:rsidRPr="0001080A">
        <w:rPr>
          <w:rFonts w:asciiTheme="majorHAnsi" w:eastAsia="MS Mincho" w:hAnsiTheme="majorHAnsi" w:cs="Times New Roman"/>
          <w:lang w:eastAsia="it-IT"/>
        </w:rPr>
        <w:t xml:space="preserve">»; </w:t>
      </w:r>
    </w:p>
    <w:p w:rsidR="00582B37" w:rsidRPr="0001080A" w:rsidRDefault="00582B37" w:rsidP="00582B37">
      <w:pPr>
        <w:spacing w:before="120" w:after="0" w:line="240" w:lineRule="auto"/>
        <w:jc w:val="both"/>
        <w:rPr>
          <w:rFonts w:asciiTheme="majorHAnsi" w:eastAsia="MS Mincho" w:hAnsiTheme="majorHAnsi" w:cs="Times New Roman"/>
          <w:lang w:eastAsia="it-IT"/>
        </w:rPr>
      </w:pPr>
      <w:r w:rsidRPr="0001080A">
        <w:rPr>
          <w:rFonts w:asciiTheme="majorHAnsi" w:eastAsia="MS Mincho" w:hAnsiTheme="majorHAnsi" w:cs="Times New Roman"/>
          <w:b/>
          <w:lang w:eastAsia="it-IT"/>
        </w:rPr>
        <w:t>Preso atto</w:t>
      </w:r>
      <w:r w:rsidRPr="0001080A">
        <w:rPr>
          <w:rFonts w:asciiTheme="majorHAnsi" w:eastAsia="MS Mincho" w:hAnsiTheme="majorHAnsi" w:cs="Times New Roman"/>
          <w:lang w:eastAsia="it-IT"/>
        </w:rPr>
        <w:t xml:space="preserve"> che l'ente ha effettuato con deliberazione di Giunta Comunale n. </w:t>
      </w:r>
      <w:r>
        <w:rPr>
          <w:rFonts w:asciiTheme="majorHAnsi" w:eastAsia="MS Mincho" w:hAnsiTheme="majorHAnsi" w:cs="Times New Roman"/>
          <w:lang w:eastAsia="it-IT"/>
        </w:rPr>
        <w:t>10</w:t>
      </w:r>
      <w:r w:rsidRPr="0001080A">
        <w:rPr>
          <w:rFonts w:asciiTheme="majorHAnsi" w:eastAsia="MS Mincho" w:hAnsiTheme="majorHAnsi" w:cs="Times New Roman"/>
          <w:lang w:eastAsia="it-IT"/>
        </w:rPr>
        <w:t xml:space="preserve">  del </w:t>
      </w:r>
      <w:r>
        <w:rPr>
          <w:rFonts w:asciiTheme="majorHAnsi" w:eastAsia="MS Mincho" w:hAnsiTheme="majorHAnsi" w:cs="Times New Roman"/>
          <w:lang w:eastAsia="it-IT"/>
        </w:rPr>
        <w:t>30/04/2015</w:t>
      </w:r>
      <w:r w:rsidRPr="0001080A">
        <w:rPr>
          <w:rFonts w:asciiTheme="majorHAnsi" w:eastAsia="MS Mincho" w:hAnsiTheme="majorHAnsi" w:cs="Times New Roman"/>
          <w:lang w:eastAsia="it-IT"/>
        </w:rPr>
        <w:t xml:space="preserve">, esecutiva, il </w:t>
      </w:r>
      <w:proofErr w:type="spellStart"/>
      <w:r w:rsidRPr="0001080A">
        <w:rPr>
          <w:rFonts w:asciiTheme="majorHAnsi" w:eastAsia="MS Mincho" w:hAnsiTheme="majorHAnsi" w:cs="Times New Roman"/>
          <w:lang w:eastAsia="it-IT"/>
        </w:rPr>
        <w:t>riaccertamento</w:t>
      </w:r>
      <w:proofErr w:type="spellEnd"/>
      <w:r w:rsidRPr="0001080A">
        <w:rPr>
          <w:rFonts w:asciiTheme="majorHAnsi" w:eastAsia="MS Mincho" w:hAnsiTheme="majorHAnsi" w:cs="Times New Roman"/>
          <w:lang w:eastAsia="it-IT"/>
        </w:rPr>
        <w:t xml:space="preserve"> straordinario dei residui alla data del 01.01.2015 in occasione dell'approvazione del rendiconto 2014, applicando i nuovi principi contabili; </w:t>
      </w:r>
    </w:p>
    <w:p w:rsidR="00582B37" w:rsidRPr="0001080A" w:rsidRDefault="00582B37" w:rsidP="00582B37">
      <w:pPr>
        <w:spacing w:before="120" w:after="0" w:line="240" w:lineRule="auto"/>
        <w:jc w:val="both"/>
        <w:rPr>
          <w:rFonts w:asciiTheme="majorHAnsi" w:eastAsia="MS Mincho" w:hAnsiTheme="majorHAnsi" w:cs="Times New Roman"/>
          <w:lang w:eastAsia="it-IT"/>
        </w:rPr>
      </w:pPr>
      <w:r>
        <w:rPr>
          <w:rFonts w:asciiTheme="majorHAnsi" w:eastAsia="MS Mincho" w:hAnsiTheme="majorHAnsi" w:cs="Times New Roman"/>
          <w:b/>
          <w:lang w:eastAsia="it-IT"/>
        </w:rPr>
        <w:t xml:space="preserve"> </w:t>
      </w:r>
      <w:r w:rsidRPr="0001080A">
        <w:rPr>
          <w:rFonts w:asciiTheme="majorHAnsi" w:eastAsia="MS Mincho" w:hAnsiTheme="majorHAnsi" w:cs="Times New Roman"/>
          <w:b/>
          <w:lang w:eastAsia="it-IT"/>
        </w:rPr>
        <w:t>Ritenuto</w:t>
      </w:r>
      <w:r w:rsidRPr="0001080A">
        <w:rPr>
          <w:rFonts w:asciiTheme="majorHAnsi" w:eastAsia="MS Mincho" w:hAnsiTheme="majorHAnsi" w:cs="Times New Roman"/>
          <w:lang w:eastAsia="it-IT"/>
        </w:rPr>
        <w:t xml:space="preserve"> di procedere alla ricognizione e </w:t>
      </w:r>
      <w:proofErr w:type="spellStart"/>
      <w:r w:rsidRPr="0001080A">
        <w:rPr>
          <w:rFonts w:asciiTheme="majorHAnsi" w:eastAsia="MS Mincho" w:hAnsiTheme="majorHAnsi" w:cs="Times New Roman"/>
          <w:lang w:eastAsia="it-IT"/>
        </w:rPr>
        <w:t>riaccertamento</w:t>
      </w:r>
      <w:proofErr w:type="spellEnd"/>
      <w:r w:rsidRPr="0001080A">
        <w:rPr>
          <w:rFonts w:asciiTheme="majorHAnsi" w:eastAsia="MS Mincho" w:hAnsiTheme="majorHAnsi" w:cs="Times New Roman"/>
          <w:lang w:eastAsia="it-IT"/>
        </w:rPr>
        <w:t xml:space="preserve"> complessivo dei residui attivi e passivi al 31.12.2015, dei servizi dell'ente; </w:t>
      </w:r>
    </w:p>
    <w:p w:rsidR="00582B37" w:rsidRPr="0001080A" w:rsidRDefault="00582B37" w:rsidP="00582B37">
      <w:pPr>
        <w:spacing w:before="120" w:after="0" w:line="240" w:lineRule="auto"/>
        <w:jc w:val="both"/>
        <w:rPr>
          <w:rFonts w:asciiTheme="majorHAnsi" w:eastAsia="MS Mincho" w:hAnsiTheme="majorHAnsi" w:cs="Times New Roman"/>
          <w:lang w:eastAsia="it-IT"/>
        </w:rPr>
      </w:pPr>
      <w:r w:rsidRPr="0001080A">
        <w:rPr>
          <w:rFonts w:asciiTheme="majorHAnsi" w:eastAsia="MS Mincho" w:hAnsiTheme="majorHAnsi" w:cs="Times New Roman"/>
          <w:b/>
          <w:lang w:eastAsia="it-IT"/>
        </w:rPr>
        <w:t>Verificati</w:t>
      </w:r>
      <w:r w:rsidRPr="0001080A">
        <w:rPr>
          <w:rFonts w:asciiTheme="majorHAnsi" w:eastAsia="MS Mincho" w:hAnsiTheme="majorHAnsi" w:cs="Times New Roman"/>
          <w:lang w:eastAsia="it-IT"/>
        </w:rPr>
        <w:t xml:space="preserve"> la documentazione depositata agli atti del settore ragioneria, con cui ogni responsabile dell’Ufficio ha proceduto alla ricognizione e verifica dei residui di competenza, con la relativa dichiarazione di insussistenza per l’eliminazione dei residui attivi e passivi, afferenti agli esercizi 2015 e precedenti; </w:t>
      </w:r>
    </w:p>
    <w:p w:rsidR="00582B37" w:rsidRPr="0001080A" w:rsidRDefault="00582B37" w:rsidP="00582B37">
      <w:pPr>
        <w:spacing w:before="120" w:after="0" w:line="240" w:lineRule="auto"/>
        <w:jc w:val="both"/>
        <w:rPr>
          <w:rFonts w:asciiTheme="majorHAnsi" w:eastAsia="MS Mincho" w:hAnsiTheme="majorHAnsi" w:cs="Times New Roman"/>
          <w:lang w:eastAsia="it-IT"/>
        </w:rPr>
      </w:pPr>
      <w:r w:rsidRPr="0001080A">
        <w:rPr>
          <w:rFonts w:asciiTheme="majorHAnsi" w:eastAsia="MS Mincho" w:hAnsiTheme="majorHAnsi" w:cs="Times New Roman"/>
          <w:b/>
          <w:lang w:eastAsia="it-IT"/>
        </w:rPr>
        <w:t>Visto</w:t>
      </w:r>
      <w:r w:rsidRPr="0001080A">
        <w:rPr>
          <w:rFonts w:asciiTheme="majorHAnsi" w:eastAsia="MS Mincho" w:hAnsiTheme="majorHAnsi" w:cs="Times New Roman"/>
          <w:lang w:eastAsia="it-IT"/>
        </w:rPr>
        <w:t xml:space="preserve"> l'elenco dei residui attivi e passivi riaccertati e distinti per anno di formazione, allegati al presente provvedimento (allegato A); </w:t>
      </w:r>
    </w:p>
    <w:p w:rsidR="00582B37" w:rsidRPr="0001080A" w:rsidRDefault="00582B37" w:rsidP="00582B37">
      <w:pPr>
        <w:spacing w:before="120" w:after="0" w:line="240" w:lineRule="auto"/>
        <w:jc w:val="both"/>
        <w:rPr>
          <w:rFonts w:asciiTheme="majorHAnsi" w:eastAsia="MS Mincho" w:hAnsiTheme="majorHAnsi" w:cs="Times New Roman"/>
          <w:lang w:eastAsia="it-IT"/>
        </w:rPr>
      </w:pPr>
      <w:r w:rsidRPr="0001080A">
        <w:rPr>
          <w:rFonts w:asciiTheme="majorHAnsi" w:eastAsia="MS Mincho" w:hAnsiTheme="majorHAnsi" w:cs="Times New Roman"/>
          <w:b/>
          <w:lang w:eastAsia="it-IT"/>
        </w:rPr>
        <w:t>Tenuto conto</w:t>
      </w:r>
      <w:r w:rsidRPr="0001080A">
        <w:rPr>
          <w:rFonts w:asciiTheme="majorHAnsi" w:eastAsia="MS Mincho" w:hAnsiTheme="majorHAnsi" w:cs="Times New Roman"/>
          <w:lang w:eastAsia="it-IT"/>
        </w:rPr>
        <w:t xml:space="preserve"> che i residui approvati con il conto del bilancio 2014 e non re imputati con il </w:t>
      </w:r>
      <w:proofErr w:type="spellStart"/>
      <w:r w:rsidRPr="0001080A">
        <w:rPr>
          <w:rFonts w:asciiTheme="majorHAnsi" w:eastAsia="MS Mincho" w:hAnsiTheme="majorHAnsi" w:cs="Times New Roman"/>
          <w:lang w:eastAsia="it-IT"/>
        </w:rPr>
        <w:t>riaccertamento</w:t>
      </w:r>
      <w:proofErr w:type="spellEnd"/>
      <w:r w:rsidRPr="0001080A">
        <w:rPr>
          <w:rFonts w:asciiTheme="majorHAnsi" w:eastAsia="MS Mincho" w:hAnsiTheme="majorHAnsi" w:cs="Times New Roman"/>
          <w:lang w:eastAsia="it-IT"/>
        </w:rPr>
        <w:t xml:space="preserve"> straordinario non possono essere oggetto di ulteriori re imputazioni ma possono costituire economie o diseconomie di bilancio;</w:t>
      </w:r>
    </w:p>
    <w:p w:rsidR="00582B37" w:rsidRPr="0001080A" w:rsidRDefault="00582B37" w:rsidP="00582B37">
      <w:pPr>
        <w:spacing w:before="120" w:after="0" w:line="240" w:lineRule="auto"/>
        <w:jc w:val="both"/>
        <w:rPr>
          <w:rFonts w:asciiTheme="majorHAnsi" w:eastAsia="MS Mincho" w:hAnsiTheme="majorHAnsi" w:cs="Times New Roman"/>
          <w:lang w:eastAsia="it-IT"/>
        </w:rPr>
      </w:pPr>
      <w:r w:rsidRPr="0001080A">
        <w:rPr>
          <w:rFonts w:asciiTheme="majorHAnsi" w:eastAsia="MS Mincho" w:hAnsiTheme="majorHAnsi" w:cs="Times New Roman"/>
          <w:b/>
          <w:lang w:eastAsia="it-IT"/>
        </w:rPr>
        <w:t>Acquisito</w:t>
      </w:r>
      <w:r w:rsidRPr="0001080A">
        <w:rPr>
          <w:rFonts w:asciiTheme="majorHAnsi" w:eastAsia="MS Mincho" w:hAnsiTheme="majorHAnsi" w:cs="Times New Roman"/>
          <w:lang w:eastAsia="it-IT"/>
        </w:rPr>
        <w:t xml:space="preserve"> il parere del revisore dei conti (allegato C); </w:t>
      </w:r>
    </w:p>
    <w:p w:rsidR="00582B37" w:rsidRPr="0001080A" w:rsidRDefault="00582B37" w:rsidP="00582B37">
      <w:pPr>
        <w:spacing w:before="120" w:after="0" w:line="240" w:lineRule="auto"/>
        <w:jc w:val="both"/>
        <w:rPr>
          <w:rFonts w:asciiTheme="majorHAnsi" w:eastAsia="MS Mincho" w:hAnsiTheme="majorHAnsi" w:cs="Times New Roman"/>
          <w:lang w:eastAsia="it-IT"/>
        </w:rPr>
      </w:pPr>
      <w:r w:rsidRPr="0001080A">
        <w:rPr>
          <w:rFonts w:asciiTheme="majorHAnsi" w:eastAsia="MS Mincho" w:hAnsiTheme="majorHAnsi" w:cs="Times New Roman"/>
          <w:b/>
          <w:lang w:eastAsia="it-IT"/>
        </w:rPr>
        <w:t>Visto</w:t>
      </w:r>
      <w:r w:rsidRPr="0001080A">
        <w:rPr>
          <w:rFonts w:asciiTheme="majorHAnsi" w:eastAsia="MS Mincho" w:hAnsiTheme="majorHAnsi" w:cs="Times New Roman"/>
          <w:lang w:eastAsia="it-IT"/>
        </w:rPr>
        <w:t xml:space="preserve"> il </w:t>
      </w:r>
      <w:proofErr w:type="spellStart"/>
      <w:r w:rsidRPr="0001080A">
        <w:rPr>
          <w:rFonts w:asciiTheme="majorHAnsi" w:eastAsia="MS Mincho" w:hAnsiTheme="majorHAnsi" w:cs="Times New Roman"/>
          <w:lang w:eastAsia="it-IT"/>
        </w:rPr>
        <w:t>D.Lgs</w:t>
      </w:r>
      <w:proofErr w:type="spellEnd"/>
      <w:r w:rsidRPr="0001080A">
        <w:rPr>
          <w:rFonts w:asciiTheme="majorHAnsi" w:eastAsia="MS Mincho" w:hAnsiTheme="majorHAnsi" w:cs="Times New Roman"/>
          <w:lang w:eastAsia="it-IT"/>
        </w:rPr>
        <w:t xml:space="preserve"> 267/2000 ed acquisiti, ai sensi dell’art. 49, il parere tecnico e di regolarità contabile del RSF; </w:t>
      </w:r>
    </w:p>
    <w:p w:rsidR="00582B37" w:rsidRPr="0001080A" w:rsidRDefault="00582B37" w:rsidP="00582B37">
      <w:pPr>
        <w:spacing w:before="120" w:after="0" w:line="240" w:lineRule="auto"/>
        <w:jc w:val="both"/>
        <w:rPr>
          <w:rFonts w:asciiTheme="majorHAnsi" w:eastAsia="Times New Roman" w:hAnsiTheme="majorHAnsi" w:cs="Times New Roman"/>
          <w:lang w:eastAsia="it-IT"/>
        </w:rPr>
      </w:pPr>
      <w:r w:rsidRPr="0001080A">
        <w:rPr>
          <w:rFonts w:asciiTheme="majorHAnsi" w:eastAsia="Times New Roman" w:hAnsiTheme="majorHAnsi" w:cs="Times New Roman"/>
          <w:lang w:eastAsia="it-IT"/>
        </w:rPr>
        <w:t xml:space="preserve">Ad unanimità di voti espressi in forma palese; </w:t>
      </w:r>
    </w:p>
    <w:p w:rsidR="00582B37" w:rsidRPr="0001080A" w:rsidRDefault="00582B37" w:rsidP="00582B37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it-IT"/>
        </w:rPr>
      </w:pPr>
    </w:p>
    <w:p w:rsidR="00582B37" w:rsidRPr="0001080A" w:rsidRDefault="00582B37" w:rsidP="00582B37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lang w:eastAsia="it-IT"/>
        </w:rPr>
      </w:pPr>
      <w:r w:rsidRPr="0001080A">
        <w:rPr>
          <w:rFonts w:asciiTheme="majorHAnsi" w:eastAsia="Times New Roman" w:hAnsiTheme="majorHAnsi" w:cs="Times New Roman"/>
          <w:b/>
          <w:lang w:eastAsia="it-IT"/>
        </w:rPr>
        <w:t>D E L I B E R A</w:t>
      </w:r>
    </w:p>
    <w:p w:rsidR="00582B37" w:rsidRPr="0001080A" w:rsidRDefault="00582B37" w:rsidP="00582B37">
      <w:pPr>
        <w:numPr>
          <w:ilvl w:val="0"/>
          <w:numId w:val="2"/>
        </w:numPr>
        <w:spacing w:before="120" w:after="0" w:line="240" w:lineRule="auto"/>
        <w:ind w:left="284" w:hanging="284"/>
        <w:jc w:val="both"/>
        <w:rPr>
          <w:rFonts w:asciiTheme="majorHAnsi" w:eastAsia="Times New Roman" w:hAnsiTheme="majorHAnsi" w:cs="Times New Roman"/>
          <w:lang w:eastAsia="it-IT"/>
        </w:rPr>
      </w:pPr>
      <w:r w:rsidRPr="0001080A">
        <w:rPr>
          <w:rFonts w:asciiTheme="majorHAnsi" w:eastAsia="Times New Roman" w:hAnsiTheme="majorHAnsi" w:cs="Times New Roman"/>
          <w:lang w:eastAsia="it-IT"/>
        </w:rPr>
        <w:t xml:space="preserve">Di approvare, a seguito del </w:t>
      </w:r>
      <w:proofErr w:type="spellStart"/>
      <w:r w:rsidRPr="0001080A">
        <w:rPr>
          <w:rFonts w:asciiTheme="majorHAnsi" w:eastAsia="Times New Roman" w:hAnsiTheme="majorHAnsi" w:cs="Times New Roman"/>
          <w:lang w:eastAsia="it-IT"/>
        </w:rPr>
        <w:t>riaccertamento</w:t>
      </w:r>
      <w:proofErr w:type="spellEnd"/>
      <w:r w:rsidRPr="0001080A">
        <w:rPr>
          <w:rFonts w:asciiTheme="majorHAnsi" w:eastAsia="Times New Roman" w:hAnsiTheme="majorHAnsi" w:cs="Times New Roman"/>
          <w:lang w:eastAsia="it-IT"/>
        </w:rPr>
        <w:t xml:space="preserve"> ordinario, l'elenco dei residui attivi e passivi al 31/12/2015, indicati nell'allegato A al presente provvedimento. </w:t>
      </w:r>
    </w:p>
    <w:p w:rsidR="00582B37" w:rsidRPr="0001080A" w:rsidRDefault="00582B37" w:rsidP="00582B37">
      <w:pPr>
        <w:numPr>
          <w:ilvl w:val="0"/>
          <w:numId w:val="2"/>
        </w:numPr>
        <w:spacing w:before="120" w:after="0" w:line="240" w:lineRule="auto"/>
        <w:ind w:left="284" w:hanging="284"/>
        <w:jc w:val="both"/>
        <w:rPr>
          <w:rFonts w:asciiTheme="majorHAnsi" w:eastAsia="Times New Roman" w:hAnsiTheme="majorHAnsi" w:cs="Times New Roman"/>
          <w:lang w:eastAsia="it-IT"/>
        </w:rPr>
      </w:pPr>
      <w:r w:rsidRPr="0001080A">
        <w:rPr>
          <w:rFonts w:asciiTheme="majorHAnsi" w:eastAsia="Times New Roman" w:hAnsiTheme="majorHAnsi" w:cs="Times New Roman"/>
          <w:lang w:eastAsia="it-IT"/>
        </w:rPr>
        <w:t>Di prendere atto delle dichiarazioni rese dai responsabili dei servizi all’inesistenza di debiti fuori bilancio non ancora riconosciuti.</w:t>
      </w:r>
    </w:p>
    <w:p w:rsidR="00582B37" w:rsidRDefault="00582B37" w:rsidP="00582B37"/>
    <w:p w:rsidR="0001428E" w:rsidRDefault="0001428E"/>
    <w:sectPr w:rsidR="000142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4231"/>
    <w:multiLevelType w:val="hybridMultilevel"/>
    <w:tmpl w:val="38683D42"/>
    <w:lvl w:ilvl="0" w:tplc="B54CD5F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876507"/>
    <w:multiLevelType w:val="hybridMultilevel"/>
    <w:tmpl w:val="25CC46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B37"/>
    <w:rsid w:val="0001428E"/>
    <w:rsid w:val="00582B37"/>
    <w:rsid w:val="00C4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2B3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2B3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Casarini</dc:creator>
  <cp:lastModifiedBy>Sabina Casarini</cp:lastModifiedBy>
  <cp:revision>2</cp:revision>
  <cp:lastPrinted>2016-04-04T08:56:00Z</cp:lastPrinted>
  <dcterms:created xsi:type="dcterms:W3CDTF">2016-04-04T08:54:00Z</dcterms:created>
  <dcterms:modified xsi:type="dcterms:W3CDTF">2016-04-04T08:57:00Z</dcterms:modified>
</cp:coreProperties>
</file>